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lang w:eastAsia="ru-RU"/>
        </w:rPr>
      </w:pPr>
      <w:bookmarkStart w:id="0" w:name="_GoBack"/>
      <w:bookmarkEnd w:id="0"/>
      <w:r>
        <w:rPr>
          <w:rFonts w:eastAsia="Times New Roman" w:cs="Times New Roman" w:ascii="Times New Roman" w:hAnsi="Times New Roman"/>
          <w:b/>
          <w:lang w:eastAsia="ru-RU"/>
        </w:rPr>
        <w:t>Правила работы на Электронной Торговой Площадке СИТНО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  <w:t>1. Предложения на участие в торговой процедуре могут подавать только зарегистрированные и аккредитованные участники (поставщики). Сообщения о регистрации, аккредитации направляются участнику по электронному адресу, указанному в регистрационной форме. Аккредитованные участники имеют возможность получать информацию о торговых процедурах, проводимых на ЭТП, по электронной почте.</w:t>
      </w:r>
    </w:p>
    <w:p>
      <w:pPr>
        <w:pStyle w:val="Normal"/>
        <w:tabs>
          <w:tab w:val="clear" w:pos="708"/>
          <w:tab w:val="left" w:pos="1418" w:leader="none"/>
        </w:tabs>
        <w:spacing w:lineRule="auto" w:line="240" w:before="0" w:after="0"/>
        <w:contextualSpacing/>
        <w:mirrorIndents/>
        <w:jc w:val="both"/>
        <w:rPr>
          <w:rFonts w:ascii="Times New Roman" w:hAnsi="Times New Roman" w:cs="Times New Roman"/>
        </w:rPr>
      </w:pPr>
      <w:r>
        <w:rPr>
          <w:rFonts w:eastAsia="Times New Roman" w:cs="Times New Roman" w:ascii="Times New Roman" w:hAnsi="Times New Roman"/>
          <w:lang w:eastAsia="ru-RU"/>
        </w:rPr>
        <w:t xml:space="preserve">2. </w:t>
      </w:r>
      <w:r>
        <w:rPr>
          <w:rFonts w:cs="Times New Roman" w:ascii="Times New Roman" w:hAnsi="Times New Roman"/>
        </w:rPr>
        <w:t>Участник процедуры торгов должен соответствовать требованиям, предъявляемым в соответствии с законодательством РФ к лицам, осуществляющим поставки товаров (выполнение работ, оказание услуг) и являющихся предметом торгов, в том числе:</w:t>
      </w:r>
    </w:p>
    <w:p>
      <w:pPr>
        <w:pStyle w:val="Normal"/>
        <w:tabs>
          <w:tab w:val="clear" w:pos="708"/>
          <w:tab w:val="left" w:pos="1418" w:leader="none"/>
        </w:tabs>
        <w:spacing w:lineRule="auto" w:line="240" w:before="0" w:after="0"/>
        <w:contextualSpacing/>
        <w:mirrorIndents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- иметь все правомочия заключать договор;</w:t>
      </w:r>
    </w:p>
    <w:p>
      <w:pPr>
        <w:pStyle w:val="Normal"/>
        <w:tabs>
          <w:tab w:val="clear" w:pos="708"/>
          <w:tab w:val="left" w:pos="1418" w:leader="none"/>
        </w:tabs>
        <w:spacing w:lineRule="auto" w:line="240" w:before="0" w:after="0"/>
        <w:contextualSpacing/>
        <w:mirrorIndents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- при необходимости, в соответствии с законодательством РФ, обладать необходимыми лицензиями или свидетельствами о допуске на поставку товаров (производство работ, оказание услуг) и являющихся предметом торгов; </w:t>
      </w:r>
    </w:p>
    <w:p>
      <w:pPr>
        <w:pStyle w:val="Normal"/>
        <w:tabs>
          <w:tab w:val="clear" w:pos="708"/>
          <w:tab w:val="left" w:pos="1418" w:leader="none"/>
        </w:tabs>
        <w:spacing w:lineRule="auto" w:line="240" w:before="0" w:after="0"/>
        <w:contextualSpacing/>
        <w:mirrorIndents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- обладать необходимыми сертификатами качества (иными, предусмотренными законодательством РФ документами о качестве) на товары, являющиеся предметом торгов;</w:t>
      </w:r>
    </w:p>
    <w:p>
      <w:pPr>
        <w:pStyle w:val="Normal"/>
        <w:tabs>
          <w:tab w:val="clear" w:pos="708"/>
          <w:tab w:val="left" w:pos="1418" w:leader="none"/>
        </w:tabs>
        <w:spacing w:lineRule="auto" w:line="240" w:before="0" w:after="0"/>
        <w:contextualSpacing/>
        <w:mirrorIndents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- не находиться в процессе ликвидации, не участвовать в статусе должника в процессе о банкротстве, не быть признанным по решению суда несостоятельным (банкротом);</w:t>
      </w:r>
    </w:p>
    <w:p>
      <w:pPr>
        <w:pStyle w:val="Normal"/>
        <w:tabs>
          <w:tab w:val="clear" w:pos="708"/>
          <w:tab w:val="left" w:pos="1418" w:leader="none"/>
        </w:tabs>
        <w:spacing w:lineRule="auto" w:line="240" w:before="0" w:after="0"/>
        <w:contextualSpacing/>
        <w:mirrorIndents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- не являться лицом, на имущество которого наложен арест по решению суда (административного органа) и/или экономическая деятельность, которого приостановлена; </w:t>
      </w:r>
    </w:p>
    <w:p>
      <w:pPr>
        <w:pStyle w:val="Normal"/>
        <w:tabs>
          <w:tab w:val="clear" w:pos="708"/>
          <w:tab w:val="left" w:pos="1418" w:leader="none"/>
        </w:tabs>
        <w:spacing w:lineRule="auto" w:line="240" w:before="0" w:after="0"/>
        <w:contextualSpacing/>
        <w:mirrorIndents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-  не иметь задолженности по начисленным налогам, сборам и иным обязательным платежам в бюджеты любого уровня за прошедший календарный год;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  <w:t>3. На площадке предусмотрено четыре типа торговых процедур: открытый конкурс, аукцион с понижением цены, запрос котировок, запрос предложений. В случае затруднения участник всегда может обратиться за разъяснением к организатору торгов по телефону/электронной почте, указанным в извещении о торгах.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eastAsia="Times New Roman" w:cs="Times New Roman" w:ascii="Times New Roman" w:hAnsi="Times New Roman"/>
          <w:lang w:eastAsia="ru-RU"/>
        </w:rPr>
        <w:t xml:space="preserve">4. </w:t>
      </w:r>
      <w:r>
        <w:rPr>
          <w:rFonts w:cs="Times New Roman" w:ascii="Times New Roman" w:hAnsi="Times New Roman"/>
        </w:rPr>
        <w:t xml:space="preserve">Установленные требования к качеству товара (работ, услуг) приводятся в форме технического задания или иных документов, могут быть указаны в извещении о торгах и в характеристиках позиции товара.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cs="Times New Roman" w:ascii="Times New Roman" w:hAnsi="Times New Roman"/>
        </w:rPr>
        <w:t xml:space="preserve">5. </w:t>
      </w:r>
      <w:r>
        <w:rPr>
          <w:rFonts w:eastAsia="Times New Roman" w:cs="Times New Roman" w:ascii="Times New Roman" w:hAnsi="Times New Roman"/>
          <w:lang w:eastAsia="ru-RU"/>
        </w:rPr>
        <w:t>Торги могут быть объявлены по единственной позиции, или по группе позиций. Участник вправе подавать ценовые предложения по части товарных позиций. Победитель выбирается по каждой позиции независимо.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  <w:t>6. В случае если торг объявляется более чем по одной позиции, в первоочередном порядке рассматриваются предложения, охватывающие все требуемые позиции без исключения.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  <w:t>7. Победитель торгов выбирается по наиболее полному соответствию условий поданных участниками предложений условиям торгов. Поданные предложения не рецензируются, итоги торгов не комментируются.</w:t>
      </w:r>
    </w:p>
    <w:p>
      <w:pPr>
        <w:pStyle w:val="Normal"/>
        <w:spacing w:lineRule="auto" w:line="240" w:before="0" w:after="0"/>
        <w:jc w:val="both"/>
        <w:rPr>
          <w:rStyle w:val="Style16"/>
          <w:rFonts w:ascii="Times New Roman" w:hAnsi="Times New Roman" w:cs="Times New Roman"/>
        </w:rPr>
      </w:pPr>
      <w:r>
        <w:rPr>
          <w:rFonts w:eastAsia="Times New Roman" w:cs="Times New Roman" w:ascii="Times New Roman" w:hAnsi="Times New Roman"/>
          <w:highlight w:val="yellow"/>
          <w:lang w:eastAsia="ru-RU"/>
        </w:rPr>
        <w:t xml:space="preserve">8. </w:t>
      </w:r>
      <w:r>
        <w:rPr>
          <w:rFonts w:cs="Times New Roman" w:ascii="Times New Roman" w:hAnsi="Times New Roman"/>
          <w:highlight w:val="yellow"/>
        </w:rPr>
        <w:t xml:space="preserve">Мы оставляем за собой право акцептовать любое из поступивших предложений либо не акцептовать ни одно из них. Торговые процедуры являются конкурентными процедурами, не регулируются 223-ФЗ, 44-ФЗ, порядок отказа от проведения торгов устанавливается в </w:t>
      </w:r>
      <w:r>
        <w:rPr>
          <w:rStyle w:val="Style16"/>
          <w:rFonts w:cs="Times New Roman" w:ascii="Times New Roman" w:hAnsi="Times New Roman"/>
          <w:highlight w:val="yellow"/>
        </w:rPr>
        <w:t>извещении о проведении закупки товаров, работ, услуг.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9. К документации о торгах прилагается проект типового договора СИТНО, который является неотъемлемой частью документации и по шаблону которого заключается договор с участником торгов. Договор заключается в течении 7 рабочих дней с момента подведения итогов торгов.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cs="Times New Roman" w:ascii="Times New Roman" w:hAnsi="Times New Roman"/>
        </w:rPr>
        <w:t xml:space="preserve">10. </w:t>
      </w:r>
      <w:r>
        <w:rPr>
          <w:rFonts w:eastAsia="Times New Roman" w:cs="Times New Roman" w:ascii="Times New Roman" w:hAnsi="Times New Roman"/>
          <w:lang w:eastAsia="ru-RU"/>
        </w:rPr>
        <w:t>Торги могут быть продлены, завершены раньше первоначально установленного срока или отменены в случае изменения потребности предприятий. В данных случаях организатор не несет ответственности за убытки, возникшие у участников торгов.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cs="Times New Roman" w:ascii="Times New Roman" w:hAnsi="Times New Roman"/>
        </w:rPr>
        <w:t xml:space="preserve">11. </w:t>
      </w:r>
      <w:r>
        <w:rPr>
          <w:rFonts w:eastAsia="Times New Roman" w:cs="Times New Roman" w:ascii="Times New Roman" w:hAnsi="Times New Roman"/>
          <w:lang w:eastAsia="ru-RU"/>
        </w:rPr>
        <w:t>Предложение участника торгов должно быть действительно в течение минимум 10 календарных дней после даты окончания приема предложений.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  <w:t>12. При проведении аукциона с понижением цены, после поступления предложения в течение 10 минут до завершения торгов, подача ценовых предложений продлевается на 10 минут. Время автоматического продления торгов и порог времени лучшего предложения могут быть изменены организатором торгов.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  <w:t>13. В случае уклонения от заключения договора, отказа выполнить поставку товаров на условиях, указанных в извещении и предложении участника, иных нарушений участником своих обязательств, аккредитация такого участника будет приостановлена/прекращена, иные предложения участника по объявленным торгам не будут рассмотрены, возможность получения информации о новых торгах приостановлена.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eastAsia="Times New Roman" w:cs="Times New Roman" w:ascii="Times New Roman" w:hAnsi="Times New Roman"/>
          <w:lang w:eastAsia="ru-RU"/>
        </w:rPr>
        <w:t xml:space="preserve">14. </w:t>
      </w:r>
      <w:r>
        <w:rPr>
          <w:rFonts w:cs="Times New Roman" w:ascii="Times New Roman" w:hAnsi="Times New Roman"/>
        </w:rPr>
        <w:t>При наличии данных об аффилированности любых участников торговой процедуры (не обязательно победителя) торговая процедура будет признана не состоявшейся.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cs="Times New Roman" w:ascii="Times New Roman" w:hAnsi="Times New Roman"/>
        </w:rPr>
        <w:t xml:space="preserve">15. </w:t>
      </w:r>
      <w:r>
        <w:rPr>
          <w:rFonts w:eastAsia="Times New Roman" w:cs="Times New Roman" w:ascii="Times New Roman" w:hAnsi="Times New Roman"/>
          <w:lang w:eastAsia="ru-RU"/>
        </w:rPr>
        <w:t>Мы принимаем на себя обязательства по сохранению конфиденциальности информации, содержащейся в предложениях участников торгов.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  <w:t>16. В случае если участник торгов столкнулся с фактами</w:t>
      </w:r>
      <w:r>
        <w:rPr>
          <w:rFonts w:cs="Times New Roman" w:ascii="Times New Roman" w:hAnsi="Times New Roman"/>
        </w:rPr>
        <w:t xml:space="preserve"> вымогательства, коммерческого подкупа, использования служебного положения в личных целях и других проявлениях коррупции при взаимодействии с должностными лицами СИТНО, он всегда может отправить сообщения об этих фактах в службу безопасности СИТНО (почтовый ящик   </w:t>
      </w:r>
      <w:hyperlink r:id="rId2">
        <w:r>
          <w:rPr>
            <w:rFonts w:cs="Times New Roman" w:ascii="Times New Roman" w:hAnsi="Times New Roman"/>
            <w:lang w:val="en-US"/>
          </w:rPr>
          <w:t>nocorruption</w:t>
        </w:r>
        <w:r>
          <w:rPr>
            <w:rFonts w:cs="Times New Roman" w:ascii="Times New Roman" w:hAnsi="Times New Roman"/>
          </w:rPr>
          <w:t>@sitno.ru</w:t>
        </w:r>
      </w:hyperlink>
      <w:r>
        <w:rPr>
          <w:rFonts w:cs="Times New Roman" w:ascii="Times New Roman" w:hAnsi="Times New Roman"/>
        </w:rPr>
        <w:t xml:space="preserve"> ).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  <w:t>17. Электронная Торговая Площадка работает в режиме местного времени.</w:t>
      </w:r>
    </w:p>
    <w:sectPr>
      <w:type w:val="nextPage"/>
      <w:pgSz w:w="11906" w:h="16838"/>
      <w:pgMar w:left="851" w:right="680" w:header="0" w:top="567" w:footer="0" w:bottom="56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roman"/>
    <w:pitch w:val="variable"/>
  </w:font>
  <w:font w:name="Verdan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c376b9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iPriority w:val="99"/>
    <w:unhideWhenUsed/>
    <w:rsid w:val="00701379"/>
    <w:rPr>
      <w:color w:val="0563C1" w:themeColor="hyperlink"/>
      <w:u w:val="single"/>
    </w:rPr>
  </w:style>
  <w:style w:type="character" w:styleId="Style15" w:customStyle="1">
    <w:name w:val="Текст выноски Знак"/>
    <w:basedOn w:val="DefaultParagraphFont"/>
    <w:link w:val="a4"/>
    <w:uiPriority w:val="99"/>
    <w:semiHidden/>
    <w:qFormat/>
    <w:rsid w:val="005c7e00"/>
    <w:rPr>
      <w:rFonts w:ascii="Segoe UI" w:hAnsi="Segoe UI" w:cs="Segoe UI"/>
      <w:sz w:val="18"/>
      <w:szCs w:val="18"/>
    </w:rPr>
  </w:style>
  <w:style w:type="character" w:styleId="Style16">
    <w:name w:val="Выделение"/>
    <w:basedOn w:val="DefaultParagraphFont"/>
    <w:uiPriority w:val="20"/>
    <w:qFormat/>
    <w:rsid w:val="00250a7e"/>
    <w:rPr>
      <w:rFonts w:ascii="Verdana" w:hAnsi="Verdana"/>
      <w:i w:val="false"/>
      <w:iCs w:val="false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Lohit Devanagari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Lohit Devanagari"/>
    </w:rPr>
  </w:style>
  <w:style w:type="paragraph" w:styleId="BalloonText">
    <w:name w:val="Balloon Text"/>
    <w:basedOn w:val="Normal"/>
    <w:link w:val="a5"/>
    <w:uiPriority w:val="99"/>
    <w:semiHidden/>
    <w:unhideWhenUsed/>
    <w:qFormat/>
    <w:rsid w:val="005c7e00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NETCORRUPCII@sitno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</Template>
  <TotalTime>0</TotalTime>
  <Application>LibreOffice/6.4.7.2$Linux_X86_64 LibreOffice_project/40$Build-2</Application>
  <Pages>1</Pages>
  <Words>622</Words>
  <Characters>4297</Characters>
  <CharactersWithSpaces>4901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2025-02-13T04:01:00Z</dcterms:created>
  <dc:creator>Семенцов Николай Геннадьевич</dc:creator>
  <dc:description/>
  <dc:language>ru-RU</dc:language>
  <cp:lastModifiedBy>Семенцов Николай Геннадьевич</cp:lastModifiedBy>
  <cp:lastPrinted>2024-11-20T07:03:00Z</cp:lastPrinted>
  <dcterms:modified xsi:type="dcterms:W3CDTF">2025-02-13T04:01:00Z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